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fontTable.xml" ContentType="application/vnd.openxmlformats-officedocument.wordprocessingml.fontTable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prId0" /></Relationships>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body>
    <w:p>
      <w:pPr>
        <w:ind w:right="0" w:left="0" w:firstLine="0"/>
        <w:spacing w:before="468" w:after="0" w:line="240" w:lineRule="auto"/>
        <w:jc w:val="center"/>
        <w:rPr>
          <w:b w:val="true"/>
          <w:color w:val="#000000"/>
          <w:sz w:val="24"/>
          <w:lang w:val="en-US"/>
          <w:spacing w:val="0"/>
          <w:w w:val="100"/>
          <w:strike w:val="false"/>
          <w:vertAlign w:val="baseline"/>
          <w:rFonts w:ascii="Times New Roman" w:hAnsi="Times New Roman"/>
        </w:rPr>
      </w:pPr>
      <w:r>
        <w:pict>
          <v:shapetype id="_x0000_t1" coordsize="21600,21600" o:spt="202" path="m,l,21600r21600,l21600,xe">
            <v:stroke joinstyle="miter"/>
            <v:path gradientshapeok="t" o:connecttype="rect"/>
          </v:shapetype>
          <v:shape id="_x0000_s0" type="#_x0000_t1" filled="f" stroked="f" style="position:absolute;width:358.35pt;height:12.1pt;z-index:-1000;margin-left:78.65pt;margin-top:20.9pt;mso-wrap-distance-left:0pt;mso-wrap-distance-right:0pt;mso-position-horizontal-relative:page;mso-position-vertical-relative:page">
            <w10:wrap type="square" side="both"/>
            <v:fill opacity="1" o:opacity2="1" recolor="f" rotate="f" type="solid"/>
            <v:textbox inset="0pt, 0pt, 0pt, 0pt">
              <w:txbxContent>
                <w:p>
                  <w:pPr>
                    <w:ind w:right="0" w:left="0" w:firstLine="0"/>
                    <w:spacing w:before="0" w:after="0" w:line="240" w:lineRule="auto"/>
                    <w:jc w:val="left"/>
                    <w:framePr w:hAnchor="page" w:vAnchor="page" w:x="1573" w:y="418" w:w="7167" w:h="242" w:hSpace="0" w:vSpace="0" w:wrap="tight"/>
                    <w:tabs>
                      <w:tab w:val="right" w:leader="none" w:pos="7164"/>
                    </w:tabs>
                    <w:rPr>
                      <w:color w:val="#000000"/>
                      <w:sz w:val="20"/>
                      <w:lang w:val="en-US"/>
                      <w:spacing w:val="3"/>
                      <w:w w:val="100"/>
                      <w:strike w:val="false"/>
                      <w:vertAlign w:val="baseline"/>
                      <w:rFonts w:ascii="Times New Roman" w:hAnsi="Times New Roman"/>
                    </w:rPr>
                  </w:pPr>
                  <w:r>
                    <w:rPr>
                      <w:color w:val="#000000"/>
                      <w:sz w:val="20"/>
                      <w:lang w:val="en-US"/>
                      <w:spacing w:val="3"/>
                      <w:w w:val="100"/>
                      <w:strike w:val="false"/>
                      <w:vertAlign w:val="baseline"/>
                      <w:rFonts w:ascii="Times New Roman" w:hAnsi="Times New Roman"/>
                    </w:rPr>
                    <w:t xml:space="preserve">Animal and Crop Production Technology	</w:t>
                  </w:r>
                  <w:r>
                    <w:rPr>
                      <w:color w:val="#000000"/>
                      <w:sz w:val="20"/>
                      <w:lang w:val="en-US"/>
                      <w:spacing w:val="0"/>
                      <w:w w:val="100"/>
                      <w:strike w:val="false"/>
                      <w:vertAlign w:val="baseline"/>
                      <w:rFonts w:ascii="Times New Roman" w:hAnsi="Times New Roman"/>
                    </w:rPr>
                    <w:t xml:space="preserve">Oral -</w:t>
                  </w:r>
                </w:p>
              </w:txbxContent>
            </v:textbox>
          </v:shape>
        </w:pict>
      </w:r>
      <w:r>
        <w:pict>
          <v:shapetype id="_x0000_t2" coordsize="21600,21600" o:spt="202" path="m,l,21600r21600,l21600,xe">
            <v:stroke joinstyle="miter"/>
            <v:path gradientshapeok="t" o:connecttype="rect"/>
          </v:shapetype>
          <v:shape id="_x0000_s1" type="#_x0000_t2" filled="f" stroked="f" style="position:absolute;width:358.35pt;height:11.8pt;z-index:-999;margin-left:0pt;margin-top:617.6pt;mso-wrap-distance-left:0pt;mso-wrap-distance-right:0pt">
            <w10:wrap type="square" side="both"/>
            <v:fill opacity="1" o:opacity2="1" recolor="f" rotate="f" type="solid"/>
            <v:textbox inset="0pt, 0pt, 0pt, 0pt">
              <w:txbxContent>
                <w:p>
                  <w:pPr>
                    <w:ind w:right="0" w:left="0" w:firstLine="0"/>
                    <w:spacing w:before="0" w:after="0" w:line="206" w:lineRule="auto"/>
                    <w:jc w:val="center"/>
                    <w:framePr w:hAnchor="text" w:vAnchor="text" w:y="12352" w:w="7167" w:h="236" w:hSpace="0" w:vSpace="0" w:wrap="3"/>
                    <w:rPr>
                      <w:color w:val="#000000"/>
                      <w:sz w:val="24"/>
                      <w:lang w:val="en-US"/>
                      <w:spacing w:val="0"/>
                      <w:w w:val="100"/>
                      <w:strike w:val="false"/>
                      <w:vertAlign w:val="baseline"/>
                      <w:rFonts w:ascii="Times New Roman" w:hAnsi="Times New Roman"/>
                    </w:rPr>
                  </w:pPr>
                  <w:r>
                    <w:rPr>
                      <w:color w:val="#000000"/>
                      <w:sz w:val="24"/>
                      <w:lang w:val="en-US"/>
                      <w:spacing w:val="0"/>
                      <w:w w:val="100"/>
                      <w:strike w:val="false"/>
                      <w:vertAlign w:val="baseline"/>
                      <w:rFonts w:ascii="Times New Roman" w:hAnsi="Times New Roman"/>
                    </w:rPr>
                    <w:t xml:space="preserve">9</w:t>
                  </w:r>
                </w:p>
              </w:txbxContent>
            </v:textbox>
          </v:shape>
        </w:pict>
      </w:r>
      <w:r>
        <w:pict>
          <v:line strokeweight="0.9pt" strokecolor="#31302F" from="78.65pt,32.65pt" to="433.3pt,32.65pt" style="position:absolute;mso-position-horizontal-relative:page;mso-position-vertical-relative:page;">
            <v:stroke dashstyle="solid"/>
          </v:line>
        </w:pict>
      </w:r>
      <w:r>
        <w:rPr>
          <w:b w:val="true"/>
          <w:color w:val="#000000"/>
          <w:sz w:val="24"/>
          <w:lang w:val="en-US"/>
          <w:spacing w:val="0"/>
          <w:w w:val="100"/>
          <w:strike w:val="false"/>
          <w:vertAlign w:val="baseline"/>
          <w:rFonts w:ascii="Times New Roman" w:hAnsi="Times New Roman"/>
        </w:rPr>
        <w:t xml:space="preserve">Foliar Application of Seaweed Liquid Extracts on Growth
</w:t>
        <w:br/>
      </w:r>
      <w:r>
        <w:rPr>
          <w:b w:val="true"/>
          <w:color w:val="#000000"/>
          <w:sz w:val="24"/>
          <w:lang w:val="en-US"/>
          <w:spacing w:val="0"/>
          <w:w w:val="100"/>
          <w:strike w:val="false"/>
          <w:vertAlign w:val="baseline"/>
          <w:rFonts w:ascii="Times New Roman" w:hAnsi="Times New Roman"/>
        </w:rPr>
        <w:t xml:space="preserve">Performance of </w:t>
      </w:r>
      <w:r>
        <w:rPr>
          <w:i w:val="true"/>
          <w:color w:val="#000000"/>
          <w:sz w:val="24"/>
          <w:lang w:val="en-US"/>
          <w:spacing w:val="0"/>
          <w:w w:val="100"/>
          <w:strike w:val="false"/>
          <w:vertAlign w:val="baseline"/>
          <w:rFonts w:ascii="Times New Roman" w:hAnsi="Times New Roman"/>
        </w:rPr>
        <w:t xml:space="preserve">Glycine max </w:t>
      </w:r>
      <w:r>
        <w:rPr>
          <w:b w:val="true"/>
          <w:color w:val="#000000"/>
          <w:sz w:val="24"/>
          <w:lang w:val="en-US"/>
          <w:spacing w:val="0"/>
          <w:w w:val="100"/>
          <w:strike w:val="false"/>
          <w:vertAlign w:val="baseline"/>
          <w:rFonts w:ascii="Times New Roman" w:hAnsi="Times New Roman"/>
        </w:rPr>
        <w:t xml:space="preserve">(L.)</w:t>
      </w:r>
    </w:p>
    <w:p>
      <w:pPr>
        <w:ind w:right="0" w:left="0" w:firstLine="0"/>
        <w:spacing w:before="288" w:after="0" w:line="480" w:lineRule="auto"/>
        <w:jc w:val="center"/>
        <w:rPr>
          <w:color w:val="#000000"/>
          <w:sz w:val="22"/>
          <w:lang w:val="en-US"/>
          <w:spacing w:val="1"/>
          <w:w w:val="95"/>
          <w:strike w:val="false"/>
          <w:u w:val="single"/>
          <w:vertAlign w:val="baseline"/>
          <w:rFonts w:ascii="Times New Roman" w:hAnsi="Times New Roman"/>
        </w:rPr>
      </w:pPr>
      <w:r>
        <w:rPr>
          <w:color w:val="#000000"/>
          <w:sz w:val="22"/>
          <w:lang w:val="en-US"/>
          <w:spacing w:val="1"/>
          <w:w w:val="95"/>
          <w:strike w:val="false"/>
          <w:u w:val="single"/>
          <w:vertAlign w:val="baseline"/>
          <w:rFonts w:ascii="Times New Roman" w:hAnsi="Times New Roman"/>
        </w:rPr>
        <w:t xml:space="preserve">B.W.L.W. Bandara,</w:t>
      </w:r>
      <w:r>
        <w:rPr>
          <w:color w:val="#000000"/>
          <w:sz w:val="22"/>
          <w:lang w:val="en-US"/>
          <w:spacing w:val="1"/>
          <w:w w:val="100"/>
          <w:strike w:val="false"/>
          <w:vertAlign w:val="baseline"/>
          <w:rFonts w:ascii="Times New Roman" w:hAnsi="Times New Roman"/>
        </w:rPr>
        <w:t xml:space="preserve"> S. Sutharsan and S. Srikrisnah*
</w:t>
        <w:br/>
      </w:r>
      <w:r>
        <w:rPr>
          <w:i w:val="true"/>
          <w:color w:val="#000000"/>
          <w:sz w:val="20"/>
          <w:lang w:val="en-US"/>
          <w:spacing w:val="0"/>
          <w:w w:val="100"/>
          <w:strike w:val="false"/>
          <w:vertAlign w:val="baseline"/>
          <w:rFonts w:ascii="Times New Roman" w:hAnsi="Times New Roman"/>
        </w:rPr>
        <w:t xml:space="preserve">Department of Crop Science, Eastern University, Vantharwnoolai, Sri Lanka</w:t>
      </w:r>
    </w:p>
    <w:p>
      <w:pPr>
        <w:ind w:right="72" w:left="0" w:firstLine="0"/>
        <w:spacing w:before="180" w:after="0" w:line="240" w:lineRule="auto"/>
        <w:jc w:val="both"/>
        <w:rPr>
          <w:color w:val="#000000"/>
          <w:sz w:val="22"/>
          <w:lang w:val="en-US"/>
          <w:spacing w:val="0"/>
          <w:w w:val="100"/>
          <w:strike w:val="false"/>
          <w:vertAlign w:val="baseline"/>
          <w:rFonts w:ascii="Times New Roman" w:hAnsi="Times New Roman"/>
        </w:rPr>
      </w:pPr>
      <w:r>
        <w:rPr>
          <w:color w:val="#000000"/>
          <w:sz w:val="22"/>
          <w:lang w:val="en-US"/>
          <w:spacing w:val="0"/>
          <w:w w:val="100"/>
          <w:strike w:val="false"/>
          <w:vertAlign w:val="baseline"/>
          <w:rFonts w:ascii="Times New Roman" w:hAnsi="Times New Roman"/>
        </w:rPr>
        <w:t xml:space="preserve">Seaweeds are found in coastal areas of Sri Lanka. Usage of synthetic fertilizer </w:t>
      </w:r>
      <w:r>
        <w:rPr>
          <w:color w:val="#000000"/>
          <w:sz w:val="22"/>
          <w:lang w:val="en-US"/>
          <w:spacing w:val="-1"/>
          <w:w w:val="100"/>
          <w:strike w:val="false"/>
          <w:vertAlign w:val="baseline"/>
          <w:rFonts w:ascii="Times New Roman" w:hAnsi="Times New Roman"/>
        </w:rPr>
        <w:t xml:space="preserve">and pesticide cause vast array of health hazards and environmental problems. </w:t>
      </w:r>
      <w:r>
        <w:rPr>
          <w:color w:val="#000000"/>
          <w:sz w:val="22"/>
          <w:lang w:val="en-US"/>
          <w:spacing w:val="1"/>
          <w:w w:val="100"/>
          <w:strike w:val="false"/>
          <w:vertAlign w:val="baseline"/>
          <w:rFonts w:ascii="Times New Roman" w:hAnsi="Times New Roman"/>
        </w:rPr>
        <w:t xml:space="preserve">Seaweed extracts are one of the alternatives to these problems. In this regard, </w:t>
      </w:r>
      <w:r>
        <w:rPr>
          <w:color w:val="#000000"/>
          <w:sz w:val="22"/>
          <w:lang w:val="en-US"/>
          <w:spacing w:val="0"/>
          <w:w w:val="100"/>
          <w:strike w:val="false"/>
          <w:vertAlign w:val="baseline"/>
          <w:rFonts w:ascii="Times New Roman" w:hAnsi="Times New Roman"/>
        </w:rPr>
        <w:t xml:space="preserve">the first experiment was conducted to find out the seaweeds availability in the </w:t>
      </w:r>
      <w:r>
        <w:rPr>
          <w:color w:val="#000000"/>
          <w:sz w:val="22"/>
          <w:lang w:val="en-US"/>
          <w:spacing w:val="-1"/>
          <w:w w:val="100"/>
          <w:strike w:val="false"/>
          <w:vertAlign w:val="baseline"/>
          <w:rFonts w:ascii="Times New Roman" w:hAnsi="Times New Roman"/>
        </w:rPr>
        <w:t xml:space="preserve">coastal Pasikudah area. Six different species were identified and their physio</w:t>
        <w:softHyphen/>
      </w:r>
      <w:r>
        <w:rPr>
          <w:color w:val="#000000"/>
          <w:sz w:val="22"/>
          <w:lang w:val="en-US"/>
          <w:spacing w:val="0"/>
          <w:w w:val="100"/>
          <w:strike w:val="false"/>
          <w:vertAlign w:val="baseline"/>
          <w:rFonts w:ascii="Times New Roman" w:hAnsi="Times New Roman"/>
        </w:rPr>
        <w:t xml:space="preserve">chemical properties were investigated. Those were </w:t>
      </w:r>
      <w:r>
        <w:rPr>
          <w:i w:val="true"/>
          <w:color w:val="#000000"/>
          <w:sz w:val="22"/>
          <w:lang w:val="en-US"/>
          <w:spacing w:val="0"/>
          <w:w w:val="100"/>
          <w:strike w:val="false"/>
          <w:vertAlign w:val="baseline"/>
          <w:rFonts w:ascii="Times New Roman" w:hAnsi="Times New Roman"/>
        </w:rPr>
        <w:t xml:space="preserve">Sargassum crassifoliuin, </w:t>
      </w:r>
      <w:r>
        <w:rPr>
          <w:i w:val="true"/>
          <w:color w:val="#000000"/>
          <w:sz w:val="22"/>
          <w:lang w:val="en-US"/>
          <w:spacing w:val="6"/>
          <w:w w:val="100"/>
          <w:strike w:val="false"/>
          <w:vertAlign w:val="baseline"/>
          <w:rFonts w:ascii="Times New Roman" w:hAnsi="Times New Roman"/>
        </w:rPr>
        <w:t xml:space="preserve">Turbinaria turbinata, Halimeda opuntia, Salvinia nwlesta, Oldenlandia </w:t>
      </w:r>
      <w:r>
        <w:rPr>
          <w:i w:val="true"/>
          <w:color w:val="#000000"/>
          <w:sz w:val="22"/>
          <w:lang w:val="en-US"/>
          <w:spacing w:val="5"/>
          <w:w w:val="100"/>
          <w:strike w:val="false"/>
          <w:vertAlign w:val="baseline"/>
          <w:rFonts w:ascii="Times New Roman" w:hAnsi="Times New Roman"/>
        </w:rPr>
        <w:t xml:space="preserve">corymbosa. </w:t>
      </w:r>
      <w:r>
        <w:rPr>
          <w:color w:val="#000000"/>
          <w:sz w:val="22"/>
          <w:lang w:val="en-US"/>
          <w:spacing w:val="5"/>
          <w:w w:val="100"/>
          <w:strike w:val="false"/>
          <w:vertAlign w:val="baseline"/>
          <w:rFonts w:ascii="Times New Roman" w:hAnsi="Times New Roman"/>
        </w:rPr>
        <w:t xml:space="preserve">Among six species two most abundantly available species of </w:t>
      </w:r>
      <w:r>
        <w:rPr>
          <w:i w:val="true"/>
          <w:color w:val="#000000"/>
          <w:sz w:val="22"/>
          <w:lang w:val="en-US"/>
          <w:spacing w:val="2"/>
          <w:w w:val="100"/>
          <w:strike w:val="false"/>
          <w:vertAlign w:val="baseline"/>
          <w:rFonts w:ascii="Times New Roman" w:hAnsi="Times New Roman"/>
        </w:rPr>
        <w:t xml:space="preserve">Sargassum crassifolium </w:t>
      </w:r>
      <w:r>
        <w:rPr>
          <w:color w:val="#000000"/>
          <w:sz w:val="22"/>
          <w:lang w:val="en-US"/>
          <w:spacing w:val="2"/>
          <w:w w:val="100"/>
          <w:strike w:val="false"/>
          <w:vertAlign w:val="baseline"/>
          <w:rFonts w:ascii="Times New Roman" w:hAnsi="Times New Roman"/>
        </w:rPr>
        <w:t xml:space="preserve">and </w:t>
      </w:r>
      <w:r>
        <w:rPr>
          <w:i w:val="true"/>
          <w:color w:val="#000000"/>
          <w:sz w:val="22"/>
          <w:lang w:val="en-US"/>
          <w:spacing w:val="2"/>
          <w:w w:val="100"/>
          <w:strike w:val="false"/>
          <w:vertAlign w:val="baseline"/>
          <w:rFonts w:ascii="Times New Roman" w:hAnsi="Times New Roman"/>
        </w:rPr>
        <w:t xml:space="preserve">Turbinaria turbinata </w:t>
      </w:r>
      <w:r>
        <w:rPr>
          <w:color w:val="#000000"/>
          <w:sz w:val="22"/>
          <w:lang w:val="en-US"/>
          <w:spacing w:val="2"/>
          <w:w w:val="100"/>
          <w:strike w:val="false"/>
          <w:vertAlign w:val="baseline"/>
          <w:rFonts w:ascii="Times New Roman" w:hAnsi="Times New Roman"/>
        </w:rPr>
        <w:t xml:space="preserve">were selected for second </w:t>
      </w:r>
      <w:r>
        <w:rPr>
          <w:color w:val="#000000"/>
          <w:sz w:val="22"/>
          <w:lang w:val="en-US"/>
          <w:spacing w:val="0"/>
          <w:w w:val="100"/>
          <w:strike w:val="false"/>
          <w:vertAlign w:val="baseline"/>
          <w:rFonts w:ascii="Times New Roman" w:hAnsi="Times New Roman"/>
        </w:rPr>
        <w:t xml:space="preserve">experiment using soybean varieties namely Pb-1 and MISB 01. Pot experiment was conducted in the Crop Farm, Eastern University to find out the effect of </w:t>
      </w:r>
      <w:r>
        <w:rPr>
          <w:color w:val="#000000"/>
          <w:sz w:val="22"/>
          <w:lang w:val="en-US"/>
          <w:spacing w:val="7"/>
          <w:w w:val="100"/>
          <w:strike w:val="false"/>
          <w:vertAlign w:val="baseline"/>
          <w:rFonts w:ascii="Times New Roman" w:hAnsi="Times New Roman"/>
        </w:rPr>
        <w:t xml:space="preserve">seaweed extracts on growth performance of two soybean varieties. The </w:t>
      </w:r>
      <w:r>
        <w:rPr>
          <w:color w:val="#000000"/>
          <w:sz w:val="22"/>
          <w:lang w:val="en-US"/>
          <w:spacing w:val="-3"/>
          <w:w w:val="100"/>
          <w:strike w:val="false"/>
          <w:vertAlign w:val="baseline"/>
          <w:rFonts w:ascii="Times New Roman" w:hAnsi="Times New Roman"/>
        </w:rPr>
        <w:t xml:space="preserve">experiment was arranged in a Factorial Complete Randomized Design with six </w:t>
      </w:r>
      <w:r>
        <w:rPr>
          <w:color w:val="#000000"/>
          <w:sz w:val="22"/>
          <w:lang w:val="en-US"/>
          <w:spacing w:val="0"/>
          <w:w w:val="100"/>
          <w:strike w:val="false"/>
          <w:vertAlign w:val="baseline"/>
          <w:rFonts w:ascii="Times New Roman" w:hAnsi="Times New Roman"/>
        </w:rPr>
        <w:t xml:space="preserve">treatments and eight replicates. Seaweed extract 20% was applied to soybean varieties at weekly interval until harvest and their performance were recorded. </w:t>
      </w:r>
      <w:r>
        <w:rPr>
          <w:color w:val="#000000"/>
          <w:sz w:val="22"/>
          <w:lang w:val="en-US"/>
          <w:spacing w:val="3"/>
          <w:w w:val="100"/>
          <w:strike w:val="false"/>
          <w:vertAlign w:val="baseline"/>
          <w:rFonts w:ascii="Times New Roman" w:hAnsi="Times New Roman"/>
        </w:rPr>
        <w:t xml:space="preserve">Both foliar seaweed extract applications had significant (p&lt;0.05) effect on </w:t>
      </w:r>
      <w:r>
        <w:rPr>
          <w:color w:val="#000000"/>
          <w:sz w:val="22"/>
          <w:lang w:val="en-US"/>
          <w:spacing w:val="0"/>
          <w:w w:val="100"/>
          <w:strike w:val="false"/>
          <w:vertAlign w:val="baseline"/>
          <w:rFonts w:ascii="Times New Roman" w:hAnsi="Times New Roman"/>
        </w:rPr>
        <w:t xml:space="preserve">tested parameters of two soybean varieties. Foliar application of </w:t>
      </w:r>
      <w:r>
        <w:rPr>
          <w:i w:val="true"/>
          <w:color w:val="#000000"/>
          <w:sz w:val="22"/>
          <w:lang w:val="en-US"/>
          <w:spacing w:val="0"/>
          <w:w w:val="100"/>
          <w:strike w:val="false"/>
          <w:vertAlign w:val="baseline"/>
          <w:rFonts w:ascii="Times New Roman" w:hAnsi="Times New Roman"/>
        </w:rPr>
        <w:t xml:space="preserve">S. erassifolium </w:t>
      </w:r>
      <w:r>
        <w:rPr>
          <w:color w:val="#000000"/>
          <w:sz w:val="22"/>
          <w:lang w:val="en-US"/>
          <w:spacing w:val="1"/>
          <w:w w:val="100"/>
          <w:strike w:val="false"/>
          <w:vertAlign w:val="baseline"/>
          <w:rFonts w:ascii="Times New Roman" w:hAnsi="Times New Roman"/>
        </w:rPr>
        <w:t xml:space="preserve">and </w:t>
      </w:r>
      <w:r>
        <w:rPr>
          <w:i w:val="true"/>
          <w:color w:val="#000000"/>
          <w:sz w:val="22"/>
          <w:lang w:val="en-US"/>
          <w:spacing w:val="1"/>
          <w:w w:val="100"/>
          <w:strike w:val="false"/>
          <w:vertAlign w:val="baseline"/>
          <w:rFonts w:ascii="Times New Roman" w:hAnsi="Times New Roman"/>
        </w:rPr>
        <w:t xml:space="preserve">T. turbinata </w:t>
      </w:r>
      <w:r>
        <w:rPr>
          <w:color w:val="#000000"/>
          <w:sz w:val="22"/>
          <w:lang w:val="en-US"/>
          <w:spacing w:val="1"/>
          <w:w w:val="100"/>
          <w:strike w:val="false"/>
          <w:vertAlign w:val="baseline"/>
          <w:rFonts w:ascii="Times New Roman" w:hAnsi="Times New Roman"/>
        </w:rPr>
        <w:t xml:space="preserve">extracts increased chlorophyll content (10.29, 10.55 SPAD </w:t>
      </w:r>
      <w:r>
        <w:rPr>
          <w:color w:val="#000000"/>
          <w:sz w:val="22"/>
          <w:lang w:val="en-US"/>
          <w:spacing w:val="3"/>
          <w:w w:val="100"/>
          <w:strike w:val="false"/>
          <w:vertAlign w:val="baseline"/>
          <w:rFonts w:ascii="Times New Roman" w:hAnsi="Times New Roman"/>
        </w:rPr>
        <w:t xml:space="preserve">Units), number of flowers (133.89%, 87.08%), effective nodules (165.2%, </w:t>
      </w:r>
      <w:r>
        <w:rPr>
          <w:color w:val="#000000"/>
          <w:sz w:val="22"/>
          <w:lang w:val="en-US"/>
          <w:spacing w:val="0"/>
          <w:w w:val="100"/>
          <w:strike w:val="false"/>
          <w:vertAlign w:val="baseline"/>
          <w:rFonts w:ascii="Times New Roman" w:hAnsi="Times New Roman"/>
        </w:rPr>
        <w:t xml:space="preserve">65.2%) and shoot biomass (107.7%, 50.9%), respectively in MISB 01. Also in </w:t>
      </w:r>
      <w:r>
        <w:rPr>
          <w:color w:val="#000000"/>
          <w:sz w:val="22"/>
          <w:lang w:val="en-US"/>
          <w:spacing w:val="4"/>
          <w:w w:val="100"/>
          <w:strike w:val="false"/>
          <w:vertAlign w:val="baseline"/>
          <w:rFonts w:ascii="Times New Roman" w:hAnsi="Times New Roman"/>
        </w:rPr>
        <w:t xml:space="preserve">Pb-1 increased chlorophyll content (18.2, 17.49 SPAD Units), number of flowers (104.25%, 29.78%), effective nodules (115.54%, 42.01%), shoot </w:t>
      </w:r>
      <w:r>
        <w:rPr>
          <w:color w:val="#000000"/>
          <w:sz w:val="22"/>
          <w:lang w:val="en-US"/>
          <w:spacing w:val="2"/>
          <w:w w:val="100"/>
          <w:strike w:val="false"/>
          <w:vertAlign w:val="baseline"/>
          <w:rFonts w:ascii="Times New Roman" w:hAnsi="Times New Roman"/>
        </w:rPr>
        <w:t xml:space="preserve">biomass (93.52%, 59.11%). Among two seaweed varieties, </w:t>
      </w:r>
      <w:r>
        <w:rPr>
          <w:i w:val="true"/>
          <w:color w:val="#000000"/>
          <w:sz w:val="22"/>
          <w:lang w:val="en-US"/>
          <w:spacing w:val="2"/>
          <w:w w:val="100"/>
          <w:strike w:val="false"/>
          <w:vertAlign w:val="baseline"/>
          <w:rFonts w:ascii="Times New Roman" w:hAnsi="Times New Roman"/>
        </w:rPr>
        <w:t xml:space="preserve">S. crassifoliwn </w:t>
      </w:r>
      <w:r>
        <w:rPr>
          <w:color w:val="#000000"/>
          <w:sz w:val="22"/>
          <w:lang w:val="en-US"/>
          <w:spacing w:val="2"/>
          <w:w w:val="100"/>
          <w:strike w:val="false"/>
          <w:vertAlign w:val="baseline"/>
          <w:rFonts w:ascii="Times New Roman" w:hAnsi="Times New Roman"/>
        </w:rPr>
        <w:t xml:space="preserve">provided highest performance on number of flowers, effective nodules and </w:t>
      </w:r>
      <w:r>
        <w:rPr>
          <w:color w:val="#000000"/>
          <w:sz w:val="22"/>
          <w:lang w:val="en-US"/>
          <w:spacing w:val="0"/>
          <w:w w:val="100"/>
          <w:strike w:val="false"/>
          <w:vertAlign w:val="baseline"/>
          <w:rFonts w:ascii="Times New Roman" w:hAnsi="Times New Roman"/>
        </w:rPr>
        <w:t xml:space="preserve">biomass of both soybean varieties. It could be concluded in this experiment that </w:t>
      </w:r>
      <w:r>
        <w:rPr>
          <w:i w:val="true"/>
          <w:color w:val="#000000"/>
          <w:sz w:val="22"/>
          <w:lang w:val="en-US"/>
          <w:spacing w:val="4"/>
          <w:w w:val="100"/>
          <w:strike w:val="false"/>
          <w:vertAlign w:val="baseline"/>
          <w:rFonts w:ascii="Times New Roman" w:hAnsi="Times New Roman"/>
        </w:rPr>
        <w:t xml:space="preserve">S. crassifoliwn </w:t>
      </w:r>
      <w:r>
        <w:rPr>
          <w:color w:val="#000000"/>
          <w:sz w:val="22"/>
          <w:lang w:val="en-US"/>
          <w:spacing w:val="4"/>
          <w:w w:val="100"/>
          <w:strike w:val="false"/>
          <w:vertAlign w:val="baseline"/>
          <w:rFonts w:ascii="Times New Roman" w:hAnsi="Times New Roman"/>
        </w:rPr>
        <w:t xml:space="preserve">seaweed liquid extract can be used to increase the growth </w:t>
      </w:r>
      <w:r>
        <w:rPr>
          <w:color w:val="#000000"/>
          <w:sz w:val="22"/>
          <w:lang w:val="en-US"/>
          <w:spacing w:val="0"/>
          <w:w w:val="100"/>
          <w:strike w:val="false"/>
          <w:vertAlign w:val="baseline"/>
          <w:rFonts w:ascii="Times New Roman" w:hAnsi="Times New Roman"/>
        </w:rPr>
        <w:t xml:space="preserve">performance of both soybean varieties.</w:t>
      </w:r>
    </w:p>
    <w:p>
      <w:pPr>
        <w:ind w:right="0" w:left="0" w:firstLine="0"/>
        <w:spacing w:before="468" w:after="0" w:line="240" w:lineRule="auto"/>
        <w:jc w:val="left"/>
        <w:rPr>
          <w:i w:val="true"/>
          <w:color w:val="#000000"/>
          <w:sz w:val="20"/>
          <w:lang w:val="en-US"/>
          <w:spacing w:val="0"/>
          <w:w w:val="100"/>
          <w:strike w:val="false"/>
          <w:vertAlign w:val="baseline"/>
          <w:rFonts w:ascii="Times New Roman" w:hAnsi="Times New Roman"/>
        </w:rPr>
      </w:pPr>
      <w:r>
        <w:rPr>
          <w:i w:val="true"/>
          <w:color w:val="#000000"/>
          <w:sz w:val="20"/>
          <w:lang w:val="en-US"/>
          <w:spacing w:val="0"/>
          <w:w w:val="100"/>
          <w:strike w:val="false"/>
          <w:vertAlign w:val="baseline"/>
          <w:rFonts w:ascii="Times New Roman" w:hAnsi="Times New Roman"/>
        </w:rPr>
        <w:t xml:space="preserve">Keywords: </w:t>
      </w:r>
      <w:r>
        <w:rPr>
          <w:color w:val="#000000"/>
          <w:sz w:val="20"/>
          <w:lang w:val="en-US"/>
          <w:spacing w:val="0"/>
          <w:w w:val="100"/>
          <w:strike w:val="false"/>
          <w:vertAlign w:val="baseline"/>
          <w:rFonts w:ascii="Times New Roman" w:hAnsi="Times New Roman"/>
        </w:rPr>
        <w:t xml:space="preserve">Seaweed, </w:t>
      </w:r>
      <w:r>
        <w:rPr>
          <w:i w:val="true"/>
          <w:color w:val="#000000"/>
          <w:sz w:val="20"/>
          <w:lang w:val="en-US"/>
          <w:spacing w:val="0"/>
          <w:w w:val="100"/>
          <w:strike w:val="false"/>
          <w:vertAlign w:val="baseline"/>
          <w:rFonts w:ascii="Times New Roman" w:hAnsi="Times New Roman"/>
        </w:rPr>
        <w:t xml:space="preserve">Sargassum sp., </w:t>
      </w:r>
      <w:r>
        <w:rPr>
          <w:color w:val="#000000"/>
          <w:sz w:val="20"/>
          <w:lang w:val="en-US"/>
          <w:spacing w:val="0"/>
          <w:w w:val="100"/>
          <w:strike w:val="false"/>
          <w:vertAlign w:val="baseline"/>
          <w:rFonts w:ascii="Times New Roman" w:hAnsi="Times New Roman"/>
        </w:rPr>
        <w:t xml:space="preserve">seaweed extract, Soybean</w:t>
      </w:r>
    </w:p>
    <w:p>
      <w:pPr>
        <w:ind w:right="0" w:left="0" w:firstLine="0"/>
        <w:spacing w:before="1944" w:after="0" w:line="292" w:lineRule="auto"/>
        <w:jc w:val="center"/>
        <w:rPr>
          <w:color w:val="#000000"/>
          <w:sz w:val="12"/>
          <w:lang w:val="en-US"/>
          <w:spacing w:val="15"/>
          <w:w w:val="100"/>
          <w:strike w:val="false"/>
          <w:vertAlign w:val="baseline"/>
          <w:rFonts w:ascii="Times New Roman" w:hAnsi="Times New Roman"/>
        </w:rPr>
      </w:pPr>
      <w:r>
        <w:rPr>
          <w:color w:val="#000000"/>
          <w:sz w:val="12"/>
          <w:lang w:val="en-US"/>
          <w:spacing w:val="15"/>
          <w:w w:val="100"/>
          <w:strike w:val="false"/>
          <w:vertAlign w:val="baseline"/>
          <w:rFonts w:ascii="Times New Roman" w:hAnsi="Times New Roman"/>
        </w:rPr>
        <w:t xml:space="preserve">Proceeding of the 2n</w:t>
      </w:r>
      <w:r>
        <w:rPr>
          <w:color w:val="#000000"/>
          <w:sz w:val="12"/>
          <w:lang w:val="en-US"/>
          <w:spacing w:val="15"/>
          <w:w w:val="130"/>
          <w:strike w:val="false"/>
          <w:vertAlign w:val="superscript"/>
          <w:rFonts w:ascii="Times New Roman" w:hAnsi="Times New Roman"/>
        </w:rPr>
        <w:t xml:space="preserve">d</w:t>
      </w:r>
      <w:r>
        <w:rPr>
          <w:color w:val="#000000"/>
          <w:sz w:val="12"/>
          <w:lang w:val="en-US"/>
          <w:spacing w:val="15"/>
          <w:w w:val="100"/>
          <w:strike w:val="false"/>
          <w:vertAlign w:val="baseline"/>
          <w:rFonts w:ascii="Times New Roman" w:hAnsi="Times New Roman"/>
        </w:rPr>
        <w:t xml:space="preserve"> International Research Symposium, Uva Wellassa University,
</w:t>
        <w:br/>
      </w:r>
      <w:r>
        <w:rPr>
          <w:color w:val="#000000"/>
          <w:sz w:val="12"/>
          <w:lang w:val="en-US"/>
          <w:spacing w:val="15"/>
          <w:w w:val="100"/>
          <w:strike w:val="false"/>
          <w:vertAlign w:val="baseline"/>
          <w:rFonts w:ascii="Times New Roman" w:hAnsi="Times New Roman"/>
        </w:rPr>
        <w:t xml:space="preserve">Badulla 90000, Sri Lanka, 1" — 2</w:t>
      </w:r>
      <w:r>
        <w:rPr>
          <w:color w:val="#000000"/>
          <w:sz w:val="12"/>
          <w:lang w:val="en-US"/>
          <w:spacing w:val="15"/>
          <w:w w:val="130"/>
          <w:strike w:val="false"/>
          <w:vertAlign w:val="superscript"/>
          <w:rFonts w:ascii="Times New Roman" w:hAnsi="Times New Roman"/>
        </w:rPr>
        <w:t xml:space="preserve">nd</w:t>
      </w:r>
      <w:r>
        <w:rPr>
          <w:color w:val="#000000"/>
          <w:sz w:val="12"/>
          <w:lang w:val="en-US"/>
          <w:spacing w:val="15"/>
          <w:w w:val="100"/>
          <w:strike w:val="false"/>
          <w:vertAlign w:val="baseline"/>
          <w:rFonts w:ascii="Times New Roman" w:hAnsi="Times New Roman"/>
        </w:rPr>
        <w:t xml:space="preserve"> February 2018</w:t>
      </w:r>
    </w:p>
    <w:sectPr>
      <w:pgSz w:w="10322" w:h="14598" w:orient="portrait"/>
      <w:type w:val="nextPage"/>
      <w:textDirection w:val="lrTb"/>
      <w:pgMar w:bottom="1256" w:top="660" w:right="1522" w:left="1573" w:header="720" w:footer="720"/>
      <w:titlePg w:val="false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font w:name="Times New Roman">
    <w:charset w:val="00"/>
    <w:pitch w:val="variable"/>
    <w:family w:val="roman"/>
    <w:panose1 w:val="02020603050405020304"/>
  </w:font>
</w:fonts>
</file>

<file path=word/settings.xml><?xml version="1.0" encoding="utf-8"?>
<w:setting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compat>
    <w:useFELayout/>
  </w:compat>
</w:settings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o="urn:schemas-microsoft-com:office:office" xmlns:v="urn:schemas-microsoft-com:vml" xmlns:wp="http://schemas.openxmlformats.org/drawingml/2006/wordprocessingDrawing" xmlns:a="http://schemas.openxmlformats.org/drawingml/2006/main" xmlns:pic="http://schemas.openxmlformats.org/drawingml/2006/picture" xmlns:w10="urn:schemas-microsoft-com:office:wor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/>
  </w:docDefaults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/word/settings.xml" Id="drId1" /><Relationship Type="http://schemas.openxmlformats.org/officeDocument/2006/relationships/styles" Target="/word/styles.xml" Id="drId0" /><Relationship Type="http://schemas.openxmlformats.org/wordprocessingml/2006/fontTable" Target="/word/fontTable.xml" Id="drId2" /></Relationships>
</file>